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6BFA" w:rsidRDefault="00676BFA" w:rsidP="00676BFA">
      <w:pPr>
        <w:jc w:val="center"/>
      </w:pPr>
      <w:r w:rsidRPr="00676BFA">
        <w:rPr>
          <w:noProof/>
        </w:rPr>
        <w:drawing>
          <wp:inline distT="0" distB="0" distL="0" distR="0" wp14:anchorId="590E77FF" wp14:editId="7675BFA4">
            <wp:extent cx="3207544" cy="3858185"/>
            <wp:effectExtent l="0" t="0" r="5715" b="3175"/>
            <wp:docPr id="1677743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74340" name=""/>
                    <pic:cNvPicPr/>
                  </pic:nvPicPr>
                  <pic:blipFill>
                    <a:blip r:embed="rId4"/>
                    <a:stretch>
                      <a:fillRect/>
                    </a:stretch>
                  </pic:blipFill>
                  <pic:spPr>
                    <a:xfrm>
                      <a:off x="0" y="0"/>
                      <a:ext cx="3225872" cy="3880230"/>
                    </a:xfrm>
                    <a:prstGeom prst="rect">
                      <a:avLst/>
                    </a:prstGeom>
                  </pic:spPr>
                </pic:pic>
              </a:graphicData>
            </a:graphic>
          </wp:inline>
        </w:drawing>
      </w:r>
    </w:p>
    <w:p w:rsidR="00676BFA" w:rsidRDefault="00676BFA"/>
    <w:p w:rsidR="00676BFA" w:rsidRPr="00676BFA" w:rsidRDefault="00676BFA" w:rsidP="00676BFA">
      <w:pPr>
        <w:jc w:val="center"/>
        <w:rPr>
          <w:b/>
          <w:bCs/>
          <w:lang w:val="en-US"/>
        </w:rPr>
      </w:pPr>
      <w:r w:rsidRPr="00676BFA">
        <w:rPr>
          <w:b/>
          <w:bCs/>
          <w:lang w:val="en-US"/>
        </w:rPr>
        <w:t xml:space="preserve">Join the Scientific </w:t>
      </w:r>
      <w:proofErr w:type="spellStart"/>
      <w:r w:rsidRPr="00676BFA">
        <w:rPr>
          <w:b/>
          <w:bCs/>
          <w:lang w:val="en-US"/>
        </w:rPr>
        <w:t>InCITIES</w:t>
      </w:r>
      <w:proofErr w:type="spellEnd"/>
      <w:r w:rsidRPr="00676BFA">
        <w:rPr>
          <w:b/>
          <w:bCs/>
          <w:lang w:val="en-US"/>
        </w:rPr>
        <w:t xml:space="preserve"> Cafés</w:t>
      </w:r>
    </w:p>
    <w:p w:rsidR="00676BFA" w:rsidRPr="00676BFA" w:rsidRDefault="00676BFA">
      <w:pPr>
        <w:rPr>
          <w:lang w:val="en-US"/>
        </w:rPr>
      </w:pPr>
    </w:p>
    <w:p w:rsidR="00676BFA" w:rsidRPr="00676BFA" w:rsidRDefault="00676BFA">
      <w:pPr>
        <w:rPr>
          <w:lang w:val="en-US"/>
        </w:rPr>
      </w:pPr>
    </w:p>
    <w:p w:rsidR="00676BFA" w:rsidRDefault="00676BFA">
      <w:pPr>
        <w:rPr>
          <w:lang w:val="en-US"/>
        </w:rPr>
      </w:pPr>
      <w:r w:rsidRPr="00676BFA">
        <w:rPr>
          <w:lang w:val="en-US"/>
        </w:rPr>
        <w:t>As a follow up o</w:t>
      </w:r>
      <w:r>
        <w:rPr>
          <w:lang w:val="en-US"/>
        </w:rPr>
        <w:t xml:space="preserve">f the </w:t>
      </w:r>
      <w:proofErr w:type="spellStart"/>
      <w:r>
        <w:rPr>
          <w:lang w:val="en-US"/>
        </w:rPr>
        <w:t>InCITIES</w:t>
      </w:r>
      <w:proofErr w:type="spellEnd"/>
      <w:r>
        <w:rPr>
          <w:lang w:val="en-US"/>
        </w:rPr>
        <w:t xml:space="preserve"> WP2 Task 2.1 Knowledge Hubs building, the project team propose a series of webinars call </w:t>
      </w:r>
      <w:r w:rsidRPr="00676BFA">
        <w:rPr>
          <w:b/>
          <w:bCs/>
          <w:lang w:val="en-US"/>
        </w:rPr>
        <w:t>Scientific Cafés</w:t>
      </w:r>
      <w:r>
        <w:rPr>
          <w:lang w:val="en-US"/>
        </w:rPr>
        <w:t xml:space="preserve"> to develop common knowledge between the partners researchers.</w:t>
      </w:r>
    </w:p>
    <w:p w:rsidR="00676BFA" w:rsidRDefault="00676BFA" w:rsidP="00676BFA">
      <w:pPr>
        <w:jc w:val="both"/>
        <w:rPr>
          <w:rFonts w:ascii="Calibri" w:eastAsia="Times New Roman" w:hAnsi="Calibri" w:cs="Calibri"/>
          <w:lang w:val="en-GB" w:eastAsia="pt-PT"/>
        </w:rPr>
      </w:pPr>
      <w:r>
        <w:rPr>
          <w:rFonts w:ascii="Calibri" w:eastAsia="Times New Roman" w:hAnsi="Calibri" w:cs="Calibri"/>
          <w:lang w:val="en-GB" w:eastAsia="pt-PT"/>
        </w:rPr>
        <w:t xml:space="preserve">These </w:t>
      </w:r>
      <w:r w:rsidRPr="00676BFA">
        <w:rPr>
          <w:b/>
          <w:bCs/>
          <w:lang w:val="en-US"/>
        </w:rPr>
        <w:t>Scientific Cafés</w:t>
      </w:r>
      <w:r>
        <w:rPr>
          <w:lang w:val="en-US"/>
        </w:rPr>
        <w:t xml:space="preserve"> </w:t>
      </w:r>
      <w:r>
        <w:rPr>
          <w:rFonts w:ascii="Calibri" w:eastAsia="Times New Roman" w:hAnsi="Calibri" w:cs="Calibri"/>
          <w:lang w:val="en-GB" w:eastAsia="pt-PT"/>
        </w:rPr>
        <w:t xml:space="preserve">were setup to topic groups, namely: </w:t>
      </w:r>
      <w:r>
        <w:rPr>
          <w:rFonts w:ascii="Calibri" w:eastAsia="Times New Roman" w:hAnsi="Calibri" w:cs="Calibri"/>
          <w:i/>
          <w:iCs/>
          <w:lang w:val="en-GB" w:eastAsia="pt-PT"/>
        </w:rPr>
        <w:t>Questioning urban transition and vulnerability, inclusion, and health in the city</w:t>
      </w:r>
      <w:r>
        <w:rPr>
          <w:rFonts w:ascii="Calibri" w:eastAsia="Times New Roman" w:hAnsi="Calibri" w:cs="Calibri"/>
          <w:lang w:val="en-GB" w:eastAsia="pt-PT"/>
        </w:rPr>
        <w:t xml:space="preserve">; </w:t>
      </w:r>
      <w:r>
        <w:rPr>
          <w:rFonts w:ascii="Calibri" w:eastAsia="Times New Roman" w:hAnsi="Calibri" w:cs="Calibri"/>
          <w:i/>
          <w:iCs/>
          <w:lang w:val="en-GB" w:eastAsia="pt-PT"/>
        </w:rPr>
        <w:t>Sustainable and resilient city and digital transition</w:t>
      </w:r>
      <w:r>
        <w:rPr>
          <w:rFonts w:ascii="Calibri" w:eastAsia="Times New Roman" w:hAnsi="Calibri" w:cs="Calibri"/>
          <w:lang w:val="en-GB" w:eastAsia="pt-PT"/>
        </w:rPr>
        <w:t xml:space="preserve">; </w:t>
      </w:r>
      <w:r>
        <w:rPr>
          <w:rFonts w:ascii="Calibri" w:eastAsia="Times New Roman" w:hAnsi="Calibri" w:cs="Calibri"/>
          <w:i/>
          <w:iCs/>
          <w:lang w:val="en-GB" w:eastAsia="pt-PT"/>
        </w:rPr>
        <w:t>Mobility</w:t>
      </w:r>
      <w:r>
        <w:rPr>
          <w:rFonts w:ascii="Calibri" w:eastAsia="Times New Roman" w:hAnsi="Calibri" w:cs="Calibri"/>
          <w:lang w:val="en-GB" w:eastAsia="pt-PT"/>
        </w:rPr>
        <w:t xml:space="preserve">; </w:t>
      </w:r>
      <w:r>
        <w:rPr>
          <w:rFonts w:ascii="Calibri" w:eastAsia="Times New Roman" w:hAnsi="Calibri" w:cs="Calibri"/>
          <w:i/>
          <w:iCs/>
          <w:lang w:val="en-GB" w:eastAsia="pt-PT"/>
        </w:rPr>
        <w:t>Energy</w:t>
      </w:r>
      <w:r>
        <w:rPr>
          <w:rFonts w:ascii="Calibri" w:eastAsia="Times New Roman" w:hAnsi="Calibri" w:cs="Calibri"/>
          <w:lang w:val="en-GB" w:eastAsia="pt-PT"/>
        </w:rPr>
        <w:t xml:space="preserve">; and </w:t>
      </w:r>
      <w:r>
        <w:rPr>
          <w:rFonts w:ascii="Calibri" w:eastAsia="Times New Roman" w:hAnsi="Calibri" w:cs="Calibri"/>
          <w:i/>
          <w:iCs/>
          <w:lang w:val="en-GB" w:eastAsia="pt-PT"/>
        </w:rPr>
        <w:t>Nature in the City</w:t>
      </w:r>
      <w:r>
        <w:rPr>
          <w:rFonts w:ascii="Calibri" w:eastAsia="Times New Roman" w:hAnsi="Calibri" w:cs="Calibri"/>
          <w:lang w:val="en-GB" w:eastAsia="pt-PT"/>
        </w:rPr>
        <w:t xml:space="preserve">. </w:t>
      </w:r>
    </w:p>
    <w:p w:rsidR="00676BFA" w:rsidRDefault="00676BFA" w:rsidP="00676BFA">
      <w:pPr>
        <w:jc w:val="both"/>
        <w:rPr>
          <w:rFonts w:ascii="Calibri" w:eastAsia="Times New Roman" w:hAnsi="Calibri" w:cs="Calibri"/>
          <w:lang w:val="en-GB" w:eastAsia="pt-PT"/>
        </w:rPr>
      </w:pPr>
      <w:r>
        <w:rPr>
          <w:rFonts w:ascii="Calibri" w:eastAsia="Times New Roman" w:hAnsi="Calibri" w:cs="Calibri"/>
          <w:lang w:val="en-GB" w:eastAsia="pt-PT"/>
        </w:rPr>
        <w:t>During these webinars, researchers are welcome to present their work in order to share their results, scientific approach or methods in order to foster the possible collaboration between the research teams on collaborative projects, potential publications or co supervision of students.</w:t>
      </w:r>
    </w:p>
    <w:p w:rsidR="00676BFA" w:rsidRDefault="00676BFA" w:rsidP="00676BFA">
      <w:pPr>
        <w:jc w:val="both"/>
        <w:rPr>
          <w:rFonts w:ascii="Calibri" w:eastAsia="Times New Roman" w:hAnsi="Calibri" w:cs="Calibri"/>
          <w:lang w:val="en-GB" w:eastAsia="pt-PT"/>
        </w:rPr>
      </w:pPr>
    </w:p>
    <w:p w:rsidR="00676BFA" w:rsidRPr="00676BFA" w:rsidRDefault="00676BFA" w:rsidP="00676BFA">
      <w:pPr>
        <w:rPr>
          <w:lang w:val="en-US"/>
        </w:rPr>
      </w:pPr>
      <w:r>
        <w:rPr>
          <w:rFonts w:ascii="Calibri" w:eastAsia="Times New Roman" w:hAnsi="Calibri" w:cs="Calibri"/>
          <w:lang w:val="en-GB" w:eastAsia="pt-PT"/>
        </w:rPr>
        <w:t>T</w:t>
      </w:r>
      <w:r>
        <w:rPr>
          <w:lang w:val="en-GB"/>
        </w:rPr>
        <w:t xml:space="preserve">he </w:t>
      </w:r>
      <w:r w:rsidRPr="00676BFA">
        <w:rPr>
          <w:b/>
          <w:bCs/>
          <w:lang w:val="en-US"/>
        </w:rPr>
        <w:t>Scientific Cafés</w:t>
      </w:r>
      <w:r>
        <w:rPr>
          <w:lang w:val="en-GB"/>
        </w:rPr>
        <w:t xml:space="preserve"> are forecasted to be held between February and the end of April 2024 on a </w:t>
      </w:r>
      <w:r>
        <w:rPr>
          <w:rFonts w:ascii="Calibri" w:eastAsia="Times New Roman" w:hAnsi="Calibri" w:cs="Calibri"/>
          <w:lang w:val="en-GB" w:eastAsia="pt-PT"/>
        </w:rPr>
        <w:t xml:space="preserve">90 minutes format with 3 or 4 presenters (15 minutes to presentation and 5 minutes for questions from the audience) from </w:t>
      </w:r>
      <w:r w:rsidRPr="00676BFA">
        <w:rPr>
          <w:rFonts w:ascii="Calibri" w:eastAsia="Times New Roman" w:hAnsi="Calibri" w:cs="Calibri"/>
          <w:lang w:val="en-GB" w:eastAsia="pt-PT"/>
        </w:rPr>
        <w:t>12h30 to 14h00 CET</w:t>
      </w:r>
      <w:r w:rsidR="00F47901">
        <w:rPr>
          <w:rFonts w:ascii="Calibri" w:eastAsia="Times New Roman" w:hAnsi="Calibri" w:cs="Calibri"/>
          <w:lang w:val="en-GB" w:eastAsia="pt-PT"/>
        </w:rPr>
        <w:t xml:space="preserve"> (or from 12h00 to 13h30 CET)</w:t>
      </w:r>
      <w:r>
        <w:rPr>
          <w:rFonts w:ascii="Calibri" w:eastAsia="Times New Roman" w:hAnsi="Calibri" w:cs="Calibri"/>
          <w:lang w:val="en-GB" w:eastAsia="pt-PT"/>
        </w:rPr>
        <w:t>.</w:t>
      </w:r>
    </w:p>
    <w:p w:rsidR="00676BFA" w:rsidRDefault="00676BFA">
      <w:pPr>
        <w:rPr>
          <w:rFonts w:ascii="Calibri" w:eastAsia="Times New Roman" w:hAnsi="Calibri" w:cs="Calibri"/>
          <w:lang w:val="en-GB" w:eastAsia="pt-PT"/>
        </w:rPr>
      </w:pPr>
      <w:r>
        <w:rPr>
          <w:rFonts w:ascii="Calibri" w:eastAsia="Times New Roman" w:hAnsi="Calibri" w:cs="Calibri"/>
          <w:lang w:val="en-GB" w:eastAsia="pt-PT"/>
        </w:rPr>
        <w:t xml:space="preserve">The aim is to have up to 10 webinars across all the above-mentioned thematic HUBs; these webinars will be recorded and available for replay on the </w:t>
      </w:r>
      <w:proofErr w:type="spellStart"/>
      <w:r>
        <w:rPr>
          <w:rFonts w:ascii="Calibri" w:eastAsia="Times New Roman" w:hAnsi="Calibri" w:cs="Calibri"/>
          <w:lang w:val="en-GB" w:eastAsia="pt-PT"/>
        </w:rPr>
        <w:t>InCITIES</w:t>
      </w:r>
      <w:proofErr w:type="spellEnd"/>
      <w:r>
        <w:rPr>
          <w:rFonts w:ascii="Calibri" w:eastAsia="Times New Roman" w:hAnsi="Calibri" w:cs="Calibri"/>
          <w:lang w:val="en-GB" w:eastAsia="pt-PT"/>
        </w:rPr>
        <w:t xml:space="preserve"> web site.</w:t>
      </w:r>
    </w:p>
    <w:p w:rsidR="00676BFA" w:rsidRDefault="00676BFA">
      <w:pPr>
        <w:rPr>
          <w:rFonts w:ascii="Calibri" w:eastAsia="Times New Roman" w:hAnsi="Calibri" w:cs="Calibri"/>
          <w:lang w:val="en-GB" w:eastAsia="pt-PT"/>
        </w:rPr>
      </w:pPr>
    </w:p>
    <w:p w:rsidR="00676BFA" w:rsidRDefault="00676BFA">
      <w:pPr>
        <w:rPr>
          <w:lang w:val="en-US"/>
        </w:rPr>
      </w:pPr>
    </w:p>
    <w:p w:rsidR="00F47901" w:rsidRDefault="00F47901">
      <w:pPr>
        <w:rPr>
          <w:lang w:val="en-US"/>
        </w:rPr>
      </w:pPr>
    </w:p>
    <w:p w:rsidR="00F47901" w:rsidRDefault="00F47901">
      <w:pPr>
        <w:rPr>
          <w:lang w:val="en-US"/>
        </w:rPr>
      </w:pPr>
      <w:r>
        <w:rPr>
          <w:lang w:val="en-US"/>
        </w:rPr>
        <w:t>If you have any question please contact:</w:t>
      </w:r>
    </w:p>
    <w:p w:rsidR="00F47901" w:rsidRDefault="00F47901">
      <w:pPr>
        <w:rPr>
          <w:lang w:val="en-US"/>
        </w:rPr>
      </w:pPr>
      <w:hyperlink r:id="rId5" w:history="1">
        <w:r w:rsidRPr="00BC0184">
          <w:rPr>
            <w:rStyle w:val="Lienhypertexte"/>
            <w:lang w:val="en-US"/>
          </w:rPr>
          <w:t>Claude.marin-lamellet@univ-eiffel.fr</w:t>
        </w:r>
      </w:hyperlink>
    </w:p>
    <w:p w:rsidR="00F47901" w:rsidRDefault="00F47901">
      <w:pPr>
        <w:rPr>
          <w:lang w:val="en-US"/>
        </w:rPr>
      </w:pPr>
      <w:hyperlink r:id="rId6" w:history="1">
        <w:r w:rsidRPr="00BC0184">
          <w:rPr>
            <w:rStyle w:val="Lienhypertexte"/>
            <w:lang w:val="en-US"/>
          </w:rPr>
          <w:t>yannick.cornet@uniza.sk</w:t>
        </w:r>
      </w:hyperlink>
    </w:p>
    <w:p w:rsidR="00F47901" w:rsidRDefault="00F47901">
      <w:pPr>
        <w:rPr>
          <w:lang w:val="en-US"/>
        </w:rPr>
      </w:pPr>
      <w:hyperlink r:id="rId7" w:history="1">
        <w:r w:rsidRPr="00BC0184">
          <w:rPr>
            <w:rStyle w:val="Lienhypertexte"/>
            <w:lang w:val="en-US"/>
          </w:rPr>
          <w:t>Pedro.Manuel.Antao@iscte-iul.pt</w:t>
        </w:r>
      </w:hyperlink>
    </w:p>
    <w:p w:rsidR="00F47901" w:rsidRDefault="00F47901">
      <w:pPr>
        <w:rPr>
          <w:lang w:val="en-US"/>
        </w:rPr>
      </w:pPr>
    </w:p>
    <w:p w:rsidR="00F47901" w:rsidRDefault="00F47901">
      <w:pPr>
        <w:rPr>
          <w:lang w:val="en-US"/>
        </w:rPr>
      </w:pPr>
    </w:p>
    <w:p w:rsidR="00F47901" w:rsidRPr="00676BFA" w:rsidRDefault="00F47901">
      <w:pPr>
        <w:rPr>
          <w:lang w:val="en-US"/>
        </w:rPr>
      </w:pPr>
    </w:p>
    <w:sectPr w:rsidR="00F47901" w:rsidRPr="00676BFA" w:rsidSect="00676BFA">
      <w:pgSz w:w="11900" w:h="16840"/>
      <w:pgMar w:top="325" w:right="1417" w:bottom="51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BFA"/>
    <w:rsid w:val="00095F7F"/>
    <w:rsid w:val="000F0D22"/>
    <w:rsid w:val="00676BFA"/>
    <w:rsid w:val="00C223F7"/>
    <w:rsid w:val="00F479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73CC8E7"/>
  <w15:chartTrackingRefBased/>
  <w15:docId w15:val="{6B932254-54E2-D04C-8E67-3417B7D67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47901"/>
    <w:rPr>
      <w:color w:val="0563C1" w:themeColor="hyperlink"/>
      <w:u w:val="single"/>
    </w:rPr>
  </w:style>
  <w:style w:type="character" w:styleId="Mentionnonrsolue">
    <w:name w:val="Unresolved Mention"/>
    <w:basedOn w:val="Policepardfaut"/>
    <w:uiPriority w:val="99"/>
    <w:semiHidden/>
    <w:unhideWhenUsed/>
    <w:rsid w:val="00F4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edro.Manuel.Antao@iscte-iul.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annick.cornet@uniza.sk" TargetMode="External"/><Relationship Id="rId5" Type="http://schemas.openxmlformats.org/officeDocument/2006/relationships/hyperlink" Target="mailto:Claude.marin-lamellet@univ-eiffel.f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229</Words>
  <Characters>1265</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2024-02-19T13:14:00Z</dcterms:created>
  <dcterms:modified xsi:type="dcterms:W3CDTF">2024-03-05T11:54:00Z</dcterms:modified>
</cp:coreProperties>
</file>