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2BA595" w14:textId="77777777" w:rsidR="00866B99" w:rsidRDefault="00866B99">
      <w:pPr>
        <w:spacing w:line="264" w:lineRule="auto"/>
        <w:rPr>
          <w:rFonts w:ascii="Arial Narrow" w:eastAsia="Arial Narrow" w:hAnsi="Arial Narrow" w:cs="Arial Narrow"/>
          <w:b/>
          <w:sz w:val="28"/>
          <w:szCs w:val="28"/>
        </w:rPr>
      </w:pPr>
    </w:p>
    <w:p w14:paraId="2D7C015F" w14:textId="4EFA2E27" w:rsidR="00866B99" w:rsidRDefault="00372A46">
      <w:pPr>
        <w:spacing w:line="264" w:lineRule="auto"/>
        <w:jc w:val="center"/>
        <w:rPr>
          <w:rFonts w:ascii="Arial" w:eastAsia="Arial" w:hAnsi="Arial" w:cs="Arial"/>
          <w:b/>
          <w:sz w:val="28"/>
          <w:szCs w:val="28"/>
        </w:rPr>
      </w:pPr>
      <w:r>
        <w:rPr>
          <w:rFonts w:ascii="Arial" w:eastAsia="Arial" w:hAnsi="Arial" w:cs="Arial"/>
          <w:b/>
          <w:sz w:val="28"/>
          <w:szCs w:val="28"/>
        </w:rPr>
        <w:t>La Fundación Lilly y The Conversation convocan el primer Premio de Divulgación sobre Medicina y Salud en el ámbito hispanohablante</w:t>
      </w:r>
    </w:p>
    <w:p w14:paraId="094D74DA" w14:textId="77777777" w:rsidR="00866B99" w:rsidRDefault="00866B99">
      <w:pPr>
        <w:spacing w:line="264" w:lineRule="auto"/>
        <w:jc w:val="center"/>
        <w:rPr>
          <w:rFonts w:ascii="Arial" w:eastAsia="Arial" w:hAnsi="Arial" w:cs="Arial"/>
          <w:b/>
          <w:sz w:val="28"/>
          <w:szCs w:val="28"/>
        </w:rPr>
      </w:pPr>
    </w:p>
    <w:p w14:paraId="7B8892C7" w14:textId="04B669C3" w:rsidR="00866B99" w:rsidRDefault="00372A46">
      <w:pPr>
        <w:spacing w:line="264" w:lineRule="auto"/>
        <w:jc w:val="center"/>
        <w:rPr>
          <w:rFonts w:ascii="Arial" w:eastAsia="Arial" w:hAnsi="Arial" w:cs="Arial"/>
          <w:i/>
        </w:rPr>
      </w:pPr>
      <w:r>
        <w:rPr>
          <w:rFonts w:ascii="Arial" w:eastAsia="Arial" w:hAnsi="Arial" w:cs="Arial"/>
          <w:i/>
        </w:rPr>
        <w:t xml:space="preserve">El certamen está dirigido a </w:t>
      </w:r>
      <w:r w:rsidR="00A34A05" w:rsidRPr="008A4672">
        <w:rPr>
          <w:rFonts w:ascii="Arial" w:eastAsia="Arial" w:hAnsi="Arial" w:cs="Arial"/>
          <w:i/>
          <w:iCs/>
        </w:rPr>
        <w:t>doctorandos y personal docente o investigador</w:t>
      </w:r>
      <w:r w:rsidR="00A34A05">
        <w:rPr>
          <w:rFonts w:ascii="Arial" w:eastAsia="Arial" w:hAnsi="Arial" w:cs="Arial"/>
          <w:i/>
          <w:iCs/>
        </w:rPr>
        <w:t xml:space="preserve"> </w:t>
      </w:r>
      <w:r>
        <w:rPr>
          <w:rFonts w:ascii="Arial" w:eastAsia="Arial" w:hAnsi="Arial" w:cs="Arial"/>
          <w:i/>
        </w:rPr>
        <w:t xml:space="preserve"> menores de 30 años vinculados a universidades o centros de investigación.</w:t>
      </w:r>
    </w:p>
    <w:p w14:paraId="4173D65A" w14:textId="77777777" w:rsidR="00866B99" w:rsidRDefault="00866B99">
      <w:pPr>
        <w:spacing w:line="264" w:lineRule="auto"/>
        <w:rPr>
          <w:rFonts w:ascii="Arial" w:eastAsia="Arial" w:hAnsi="Arial" w:cs="Arial"/>
          <w:i/>
        </w:rPr>
      </w:pPr>
    </w:p>
    <w:p w14:paraId="13F3107E" w14:textId="6A9185A5" w:rsidR="00866B99" w:rsidRPr="008A4672" w:rsidRDefault="00372A46">
      <w:pPr>
        <w:spacing w:line="264" w:lineRule="auto"/>
        <w:rPr>
          <w:rFonts w:ascii="Arial" w:eastAsia="Arial" w:hAnsi="Arial" w:cs="Arial"/>
        </w:rPr>
      </w:pPr>
      <w:r>
        <w:rPr>
          <w:rFonts w:ascii="Arial" w:eastAsia="Arial" w:hAnsi="Arial" w:cs="Arial"/>
          <w:b/>
        </w:rPr>
        <w:t>Madrid, 1 de marzo de 2021.-</w:t>
      </w:r>
      <w:r>
        <w:rPr>
          <w:rFonts w:ascii="Arial" w:eastAsia="Arial" w:hAnsi="Arial" w:cs="Arial"/>
        </w:rPr>
        <w:t xml:space="preserve"> El </w:t>
      </w:r>
      <w:hyperlink r:id="rId7" w:history="1">
        <w:r w:rsidRPr="00964E29">
          <w:rPr>
            <w:rStyle w:val="Hipervnculo"/>
            <w:rFonts w:ascii="Arial" w:eastAsia="Arial" w:hAnsi="Arial" w:cs="Arial"/>
          </w:rPr>
          <w:t>Premio de Divulgación sobre Medicina y Salud Fundación Lilly-The Conversation</w:t>
        </w:r>
      </w:hyperlink>
      <w:r>
        <w:rPr>
          <w:rFonts w:ascii="Arial" w:eastAsia="Arial" w:hAnsi="Arial" w:cs="Arial"/>
        </w:rPr>
        <w:t xml:space="preserve"> nace en 2021 con el objetivo de promover y reconocer la divulgación en salud y medicina, fomentar la utilización del español como lengua para </w:t>
      </w:r>
      <w:r w:rsidRPr="008A4672">
        <w:rPr>
          <w:rFonts w:ascii="Arial" w:eastAsia="Arial" w:hAnsi="Arial" w:cs="Arial"/>
        </w:rPr>
        <w:t>la transmisión del conocimiento científico en general y de las ciencias de la salud en particular, así como impulsar la divulgación social del conocimiento en el ámbito hispanohablante.</w:t>
      </w:r>
    </w:p>
    <w:p w14:paraId="6ECC646C" w14:textId="77777777" w:rsidR="00866B99" w:rsidRDefault="00866B99">
      <w:pPr>
        <w:spacing w:line="264" w:lineRule="auto"/>
        <w:rPr>
          <w:rFonts w:ascii="Arial" w:eastAsia="Arial" w:hAnsi="Arial" w:cs="Arial"/>
        </w:rPr>
      </w:pPr>
    </w:p>
    <w:p w14:paraId="32357B58" w14:textId="5B071997" w:rsidR="00866B99" w:rsidRDefault="00372A46">
      <w:pPr>
        <w:spacing w:line="264" w:lineRule="auto"/>
        <w:rPr>
          <w:rFonts w:ascii="Arial" w:eastAsia="Arial" w:hAnsi="Arial" w:cs="Arial"/>
        </w:rPr>
      </w:pPr>
      <w:r>
        <w:rPr>
          <w:rFonts w:ascii="Arial" w:eastAsia="Arial" w:hAnsi="Arial" w:cs="Arial"/>
        </w:rPr>
        <w:t xml:space="preserve">Para participar en la convocatoria los candidatos (doctorandos y personal docente o investigador menores de 30 años vinculados a universidades o centros de investigación -públicos o con participación pública-) deben presentar un artículo original de divulgación en español, sobre un tema basado en su área de especialización, que deberá ajustarse a los formatos y límites establecidos en las </w:t>
      </w:r>
      <w:hyperlink r:id="rId8" w:history="1">
        <w:r w:rsidRPr="00964E29">
          <w:rPr>
            <w:rStyle w:val="Hipervnculo"/>
            <w:rFonts w:ascii="Arial" w:eastAsia="Arial" w:hAnsi="Arial" w:cs="Arial"/>
          </w:rPr>
          <w:t>bases</w:t>
        </w:r>
      </w:hyperlink>
      <w:r>
        <w:rPr>
          <w:rFonts w:ascii="Arial" w:eastAsia="Arial" w:hAnsi="Arial" w:cs="Arial"/>
          <w:color w:val="002060"/>
        </w:rPr>
        <w:t xml:space="preserve">, </w:t>
      </w:r>
      <w:r>
        <w:rPr>
          <w:rFonts w:ascii="Arial" w:eastAsia="Arial" w:hAnsi="Arial" w:cs="Arial"/>
        </w:rPr>
        <w:t xml:space="preserve">disponibles en la web de la Fundación Lilly. </w:t>
      </w:r>
    </w:p>
    <w:p w14:paraId="48C9BF67" w14:textId="77777777" w:rsidR="00866B99" w:rsidRPr="008A4672" w:rsidRDefault="00866B99">
      <w:pPr>
        <w:spacing w:line="264" w:lineRule="auto"/>
        <w:rPr>
          <w:rFonts w:ascii="Arial" w:eastAsia="Arial" w:hAnsi="Arial" w:cs="Arial"/>
        </w:rPr>
      </w:pPr>
    </w:p>
    <w:p w14:paraId="7EC0A37D" w14:textId="29F1C0F4" w:rsidR="00866B99" w:rsidRDefault="00372A46">
      <w:pPr>
        <w:spacing w:line="264" w:lineRule="auto"/>
        <w:rPr>
          <w:rFonts w:ascii="Arial" w:eastAsia="Arial" w:hAnsi="Arial" w:cs="Arial"/>
        </w:rPr>
      </w:pPr>
      <w:r w:rsidRPr="008A4672">
        <w:rPr>
          <w:rFonts w:ascii="Arial" w:eastAsia="Arial" w:hAnsi="Arial" w:cs="Arial"/>
        </w:rPr>
        <w:t xml:space="preserve">Además, deben enviar un certificado de matriculación como doctorando en centro universitario, o de vinculación como </w:t>
      </w:r>
      <w:r w:rsidR="00A34A05" w:rsidRPr="008A4672">
        <w:rPr>
          <w:rFonts w:ascii="Arial" w:eastAsia="Arial" w:hAnsi="Arial" w:cs="Arial"/>
        </w:rPr>
        <w:t>personal docente e investigador (</w:t>
      </w:r>
      <w:r w:rsidRPr="008A4672">
        <w:rPr>
          <w:rFonts w:ascii="Arial" w:eastAsia="Arial" w:hAnsi="Arial" w:cs="Arial"/>
        </w:rPr>
        <w:t>PDI</w:t>
      </w:r>
      <w:r w:rsidR="00A34A05" w:rsidRPr="008A4672">
        <w:rPr>
          <w:rFonts w:ascii="Arial" w:eastAsia="Arial" w:hAnsi="Arial" w:cs="Arial"/>
        </w:rPr>
        <w:t>)</w:t>
      </w:r>
      <w:r w:rsidRPr="008A4672">
        <w:rPr>
          <w:rFonts w:ascii="Arial" w:eastAsia="Arial" w:hAnsi="Arial" w:cs="Arial"/>
        </w:rPr>
        <w:t xml:space="preserve"> </w:t>
      </w:r>
      <w:r>
        <w:rPr>
          <w:rFonts w:ascii="Arial" w:eastAsia="Arial" w:hAnsi="Arial" w:cs="Arial"/>
        </w:rPr>
        <w:t xml:space="preserve">al centro universitario o de investigación, durante el curso 2020-2021, junto con el resto de la documentación requerida en las bases, al correo electrónico </w:t>
      </w:r>
      <w:hyperlink r:id="rId9">
        <w:r>
          <w:rPr>
            <w:rFonts w:ascii="Arial" w:eastAsia="Arial" w:hAnsi="Arial" w:cs="Arial"/>
            <w:color w:val="1155CC"/>
            <w:u w:val="single"/>
          </w:rPr>
          <w:t>premiodivulgacion@theconversation.com</w:t>
        </w:r>
      </w:hyperlink>
      <w:r>
        <w:rPr>
          <w:rFonts w:ascii="Arial" w:eastAsia="Arial" w:hAnsi="Arial" w:cs="Arial"/>
        </w:rPr>
        <w:t xml:space="preserve">. El plazo para el envío de las candidaturas comienza el 1 de marzo y finaliza el 15 de abril de 2021 (ambos incluidos). </w:t>
      </w:r>
    </w:p>
    <w:p w14:paraId="3F4CE0C8" w14:textId="77777777" w:rsidR="00866B99" w:rsidRDefault="00866B99">
      <w:pPr>
        <w:spacing w:line="264" w:lineRule="auto"/>
        <w:rPr>
          <w:rFonts w:ascii="Arial" w:eastAsia="Arial" w:hAnsi="Arial" w:cs="Arial"/>
        </w:rPr>
      </w:pPr>
    </w:p>
    <w:p w14:paraId="03582191" w14:textId="77777777" w:rsidR="00866B99" w:rsidRDefault="00372A46">
      <w:pPr>
        <w:spacing w:line="264" w:lineRule="auto"/>
        <w:rPr>
          <w:rFonts w:ascii="Arial" w:eastAsia="Arial" w:hAnsi="Arial" w:cs="Arial"/>
        </w:rPr>
      </w:pPr>
      <w:r>
        <w:rPr>
          <w:rFonts w:ascii="Arial" w:eastAsia="Arial" w:hAnsi="Arial" w:cs="Arial"/>
        </w:rPr>
        <w:t xml:space="preserve">El jurado, designado por la Fundación Lilly y The Conversation España, está compuesto por personas de reconocido prestigio en el ámbito de la docencia y la investigación en salud y medicina, en la divulgación del conocimiento y en el periodismo. </w:t>
      </w:r>
    </w:p>
    <w:p w14:paraId="670C6109" w14:textId="77777777" w:rsidR="00866B99" w:rsidRDefault="00866B99">
      <w:pPr>
        <w:spacing w:line="264" w:lineRule="auto"/>
        <w:rPr>
          <w:rFonts w:ascii="Arial" w:eastAsia="Arial" w:hAnsi="Arial" w:cs="Arial"/>
        </w:rPr>
      </w:pPr>
    </w:p>
    <w:p w14:paraId="60F37A4C" w14:textId="77777777" w:rsidR="00866B99" w:rsidRDefault="00372A46">
      <w:pPr>
        <w:spacing w:line="264" w:lineRule="auto"/>
        <w:rPr>
          <w:rFonts w:ascii="Arial" w:eastAsia="Arial" w:hAnsi="Arial" w:cs="Arial"/>
        </w:rPr>
      </w:pPr>
      <w:r>
        <w:rPr>
          <w:rFonts w:ascii="Arial" w:eastAsia="Arial" w:hAnsi="Arial" w:cs="Arial"/>
        </w:rPr>
        <w:t xml:space="preserve">De todas las candidaturas presentadas, el jurado elegirá 10 finalistas, entre las que se premiarán dos de los artículos recibidos. Así, se concederán un primer premio dotado con 2.000 euros y un segundo premio dotado con 1.000 euros. Los diez artículos preseleccionados, incluidos los dos ganadores, serán publicados en la edición en español de The Conversation, con una media de 200.000 lecturas diarias actualmente. </w:t>
      </w:r>
    </w:p>
    <w:p w14:paraId="77A7A241" w14:textId="77777777" w:rsidR="00866B99" w:rsidRDefault="00866B99">
      <w:pPr>
        <w:spacing w:line="264" w:lineRule="auto"/>
        <w:rPr>
          <w:rFonts w:ascii="Arial" w:eastAsia="Arial" w:hAnsi="Arial" w:cs="Arial"/>
        </w:rPr>
      </w:pPr>
    </w:p>
    <w:p w14:paraId="75087FFC" w14:textId="77777777" w:rsidR="00866B99" w:rsidRDefault="00372A46">
      <w:pPr>
        <w:spacing w:line="264" w:lineRule="auto"/>
        <w:rPr>
          <w:rFonts w:ascii="Arial" w:eastAsia="Arial" w:hAnsi="Arial" w:cs="Arial"/>
        </w:rPr>
      </w:pPr>
      <w:r>
        <w:rPr>
          <w:rFonts w:ascii="Arial" w:eastAsia="Arial" w:hAnsi="Arial" w:cs="Arial"/>
        </w:rPr>
        <w:t xml:space="preserve">El fallo del jurado se dará a conocer el 25 de junio de 2021, coincidiendo con el tercer aniversario del lanzamiento de The Conversation en español. Asimismo, </w:t>
      </w:r>
      <w:r>
        <w:rPr>
          <w:rFonts w:ascii="Arial" w:eastAsia="Arial" w:hAnsi="Arial" w:cs="Arial"/>
        </w:rPr>
        <w:lastRenderedPageBreak/>
        <w:t xml:space="preserve">ese día se conocerá la lista de los 10 trabajos seleccionados, que serán publicados en The Conversation antes de que finalice 2021. </w:t>
      </w:r>
    </w:p>
    <w:p w14:paraId="6222E7CC" w14:textId="77777777" w:rsidR="00866B99" w:rsidRDefault="00866B99">
      <w:pPr>
        <w:spacing w:line="264" w:lineRule="auto"/>
        <w:rPr>
          <w:rFonts w:ascii="Arial" w:eastAsia="Arial" w:hAnsi="Arial" w:cs="Arial"/>
        </w:rPr>
      </w:pPr>
    </w:p>
    <w:p w14:paraId="702363AF" w14:textId="33B3DB1E" w:rsidR="00866B99" w:rsidRDefault="00372A46">
      <w:pPr>
        <w:spacing w:line="264" w:lineRule="auto"/>
        <w:rPr>
          <w:rFonts w:ascii="Arial" w:eastAsia="Arial" w:hAnsi="Arial" w:cs="Arial"/>
        </w:rPr>
      </w:pPr>
      <w:r>
        <w:rPr>
          <w:rFonts w:ascii="Arial" w:eastAsia="Arial" w:hAnsi="Arial" w:cs="Arial"/>
        </w:rPr>
        <w:t>La creación del Premio de Divulgación sobre Medicina y Salud Fundación Lilly – The Conversation, que nace con carácter de continuidad, es un reflejo del compromiso de ambas instituciones por abrir y diseminar el conocimiento científico desarrollado en español procedente del mundo académico y divulgarlo a la sociedad, dotando a la opinión pública de una mayor claridad y profundidad en el ámbito de la ciencia, especialmente en salud y medicina.</w:t>
      </w:r>
    </w:p>
    <w:p w14:paraId="18B423F7" w14:textId="77777777" w:rsidR="00866B99" w:rsidRDefault="00866B99">
      <w:pPr>
        <w:spacing w:line="264" w:lineRule="auto"/>
        <w:rPr>
          <w:rFonts w:ascii="Arial" w:eastAsia="Arial" w:hAnsi="Arial" w:cs="Arial"/>
        </w:rPr>
      </w:pPr>
    </w:p>
    <w:p w14:paraId="51D48A14" w14:textId="77777777" w:rsidR="00866B99" w:rsidRDefault="00372A46">
      <w:pPr>
        <w:spacing w:line="264" w:lineRule="auto"/>
        <w:rPr>
          <w:rFonts w:ascii="Arial" w:eastAsia="Arial" w:hAnsi="Arial" w:cs="Arial"/>
          <w:b/>
          <w:sz w:val="22"/>
          <w:szCs w:val="22"/>
        </w:rPr>
      </w:pPr>
      <w:r>
        <w:rPr>
          <w:rFonts w:ascii="Arial" w:eastAsia="Arial" w:hAnsi="Arial" w:cs="Arial"/>
          <w:b/>
          <w:sz w:val="22"/>
          <w:szCs w:val="22"/>
        </w:rPr>
        <w:t>Sobre The Conversation:</w:t>
      </w:r>
    </w:p>
    <w:p w14:paraId="61C208D1" w14:textId="77777777" w:rsidR="00866B99" w:rsidRDefault="00372A46">
      <w:pPr>
        <w:spacing w:line="264" w:lineRule="auto"/>
        <w:rPr>
          <w:rFonts w:ascii="Arial" w:eastAsia="Arial" w:hAnsi="Arial" w:cs="Arial"/>
          <w:sz w:val="22"/>
          <w:szCs w:val="22"/>
        </w:rPr>
      </w:pPr>
      <w:r>
        <w:rPr>
          <w:rFonts w:ascii="Arial" w:eastAsia="Arial" w:hAnsi="Arial" w:cs="Arial"/>
          <w:sz w:val="22"/>
          <w:szCs w:val="22"/>
        </w:rPr>
        <w:t xml:space="preserve">Nacida en Australia en 2011, The Conversation cuenta con ediciones en Estados Unidos, Reino Unido, Canadá, Francia, Nueva Zelanda, Indonesia y África, además de la </w:t>
      </w:r>
      <w:hyperlink r:id="rId10">
        <w:r>
          <w:rPr>
            <w:rFonts w:ascii="Arial" w:eastAsia="Arial" w:hAnsi="Arial" w:cs="Arial"/>
            <w:color w:val="1155CC"/>
            <w:sz w:val="22"/>
            <w:szCs w:val="22"/>
            <w:u w:val="single"/>
          </w:rPr>
          <w:t>edición en español</w:t>
        </w:r>
      </w:hyperlink>
      <w:r>
        <w:rPr>
          <w:rFonts w:ascii="Arial" w:eastAsia="Arial" w:hAnsi="Arial" w:cs="Arial"/>
          <w:sz w:val="22"/>
          <w:szCs w:val="22"/>
        </w:rPr>
        <w:t xml:space="preserve">, que se lanzó en el verano de 2018 y que en este tiempo ha publicado cerca de 4.000 artículos. The Conversation pretende promover una conversación permanente entre los que saben y los que quieren saber, entre expertos que escriben sobre temas relacionados con su especialidad y una comunidad de lectores que reclama contenidos de calidad. </w:t>
      </w:r>
      <w:r>
        <w:rPr>
          <w:rFonts w:ascii="Arial" w:eastAsia="Arial" w:hAnsi="Arial" w:cs="Arial"/>
          <w:color w:val="000000"/>
          <w:sz w:val="22"/>
          <w:szCs w:val="22"/>
        </w:rPr>
        <w:t xml:space="preserve">Constituida como asociación sin ánimo de lucro con vocación de servicio público, sin publicidad comercial, y de acceso libre y gratuito, The Conversation España cuenta ya con el apoyo de </w:t>
      </w:r>
      <w:hyperlink r:id="rId11">
        <w:r>
          <w:rPr>
            <w:rFonts w:ascii="Arial" w:eastAsia="Arial" w:hAnsi="Arial" w:cs="Arial"/>
            <w:color w:val="0000FF"/>
            <w:sz w:val="22"/>
            <w:szCs w:val="22"/>
            <w:u w:val="single"/>
          </w:rPr>
          <w:t>55 ins</w:t>
        </w:r>
      </w:hyperlink>
      <w:r>
        <w:rPr>
          <w:rFonts w:ascii="Arial" w:eastAsia="Arial" w:hAnsi="Arial" w:cs="Arial"/>
          <w:color w:val="0000FF"/>
          <w:sz w:val="22"/>
          <w:szCs w:val="22"/>
          <w:u w:val="single"/>
        </w:rPr>
        <w:t>tituciones</w:t>
      </w:r>
      <w:r>
        <w:rPr>
          <w:rFonts w:ascii="Arial" w:eastAsia="Arial" w:hAnsi="Arial" w:cs="Arial"/>
          <w:color w:val="000000"/>
          <w:sz w:val="22"/>
          <w:szCs w:val="22"/>
        </w:rPr>
        <w:t xml:space="preserve"> académicas y científicas, y fundaciones </w:t>
      </w:r>
      <w:r>
        <w:rPr>
          <w:rFonts w:ascii="Arial" w:eastAsia="Arial" w:hAnsi="Arial" w:cs="Arial"/>
          <w:sz w:val="22"/>
          <w:szCs w:val="22"/>
        </w:rPr>
        <w:t xml:space="preserve">como la Fundación Lilly. </w:t>
      </w:r>
    </w:p>
    <w:p w14:paraId="6BD914D0" w14:textId="77777777" w:rsidR="00866B99" w:rsidRDefault="00866B99">
      <w:pPr>
        <w:spacing w:line="264" w:lineRule="auto"/>
        <w:rPr>
          <w:rFonts w:ascii="Arial" w:eastAsia="Arial" w:hAnsi="Arial" w:cs="Arial"/>
          <w:color w:val="000000"/>
          <w:sz w:val="22"/>
          <w:szCs w:val="22"/>
        </w:rPr>
      </w:pPr>
    </w:p>
    <w:p w14:paraId="02005612" w14:textId="77777777" w:rsidR="00866B99" w:rsidRDefault="00372A46">
      <w:pPr>
        <w:spacing w:line="264" w:lineRule="auto"/>
        <w:rPr>
          <w:rFonts w:ascii="Arial" w:eastAsia="Arial" w:hAnsi="Arial" w:cs="Arial"/>
          <w:b/>
          <w:color w:val="000000"/>
          <w:sz w:val="22"/>
          <w:szCs w:val="22"/>
        </w:rPr>
      </w:pPr>
      <w:r>
        <w:rPr>
          <w:rFonts w:ascii="Arial" w:eastAsia="Arial" w:hAnsi="Arial" w:cs="Arial"/>
          <w:b/>
          <w:color w:val="000000"/>
          <w:sz w:val="22"/>
          <w:szCs w:val="22"/>
        </w:rPr>
        <w:t>Fundación Lilly: 20 años #InspirandoCiencia</w:t>
      </w:r>
    </w:p>
    <w:p w14:paraId="61F2903B" w14:textId="77777777" w:rsidR="00866B99" w:rsidRDefault="00372A46">
      <w:pPr>
        <w:spacing w:line="264" w:lineRule="auto"/>
        <w:rPr>
          <w:rFonts w:ascii="Arial" w:eastAsia="Arial" w:hAnsi="Arial" w:cs="Arial"/>
          <w:sz w:val="22"/>
          <w:szCs w:val="22"/>
        </w:rPr>
      </w:pPr>
      <w:r>
        <w:rPr>
          <w:rFonts w:ascii="Arial" w:eastAsia="Arial" w:hAnsi="Arial" w:cs="Arial"/>
          <w:sz w:val="22"/>
          <w:szCs w:val="22"/>
        </w:rPr>
        <w:t>La Fundación Lilly, que este año celebra su 20 aniversario, tiene como objetivo contribuir al desarrollo de la sanidad española en beneficio de la salud de los ciudadanos; impulsar la CIENCIA y la investigación, así como la promoción de la cultura y la divulgación científica entre la sociedad; favorecer el desarrollo de la MEDICINA a través de la generación del conocimiento biomédico, su difusión, la formación de los profesionales y la educación médica; y fomentar los valores fundamentales del HUMANISMO en el ámbito de la sanidad. En el área de Ciencia, anualmente convoca los Premios de Investigación Biomédica, las Citas con la Ciencia y apoya diversas acciones de divulgación científica. En el de Medicina, destacan iniciativas como la Cátedra de Educación Médica, MEDES – MEDicina en ESpañol o su programa de gestión sanitaria. La iniciativa Medicina Centrada en el Paciente y las actividades en torno a la figura del médico y humanista español Andrés Laguna o la difusión del legado de William Osler centran el área del humanismo médico.</w:t>
      </w:r>
    </w:p>
    <w:p w14:paraId="31942145" w14:textId="77777777" w:rsidR="00866B99" w:rsidRDefault="00B51B41">
      <w:pPr>
        <w:spacing w:line="264" w:lineRule="auto"/>
        <w:rPr>
          <w:rFonts w:ascii="Arial" w:eastAsia="Arial" w:hAnsi="Arial" w:cs="Arial"/>
          <w:b/>
          <w:color w:val="000000"/>
          <w:sz w:val="22"/>
          <w:szCs w:val="22"/>
        </w:rPr>
      </w:pPr>
      <w:hyperlink r:id="rId12">
        <w:r w:rsidR="00372A46">
          <w:rPr>
            <w:rFonts w:ascii="Arial" w:eastAsia="Arial" w:hAnsi="Arial" w:cs="Arial"/>
            <w:b/>
            <w:color w:val="0000FF"/>
            <w:sz w:val="22"/>
            <w:szCs w:val="22"/>
          </w:rPr>
          <w:t>fundacionlilly.com</w:t>
        </w:r>
      </w:hyperlink>
    </w:p>
    <w:p w14:paraId="1ACD2BE3" w14:textId="77777777" w:rsidR="00866B99" w:rsidRDefault="00372A46">
      <w:pPr>
        <w:spacing w:line="264" w:lineRule="auto"/>
        <w:ind w:right="54"/>
        <w:rPr>
          <w:rFonts w:ascii="Arial" w:eastAsia="Arial" w:hAnsi="Arial" w:cs="Arial"/>
          <w:sz w:val="22"/>
          <w:szCs w:val="22"/>
        </w:rPr>
      </w:pPr>
      <w:r>
        <w:rPr>
          <w:rFonts w:ascii="Arial" w:eastAsia="Arial" w:hAnsi="Arial" w:cs="Arial"/>
          <w:sz w:val="22"/>
          <w:szCs w:val="22"/>
        </w:rPr>
        <w:t xml:space="preserve">Vídeo: </w:t>
      </w:r>
      <w:hyperlink r:id="rId13">
        <w:r>
          <w:rPr>
            <w:rFonts w:ascii="Arial" w:eastAsia="Arial" w:hAnsi="Arial" w:cs="Arial"/>
            <w:color w:val="0000FF"/>
            <w:sz w:val="22"/>
            <w:szCs w:val="22"/>
          </w:rPr>
          <w:t>La Fundación Lilly en tres palabras</w:t>
        </w:r>
      </w:hyperlink>
    </w:p>
    <w:p w14:paraId="4C195272" w14:textId="1E4E474C" w:rsidR="00866B99" w:rsidRDefault="00866B99">
      <w:pPr>
        <w:spacing w:after="240" w:line="276" w:lineRule="auto"/>
        <w:rPr>
          <w:rFonts w:ascii="Arial" w:eastAsia="Arial" w:hAnsi="Arial" w:cs="Arial"/>
          <w:b/>
          <w:color w:val="000000"/>
          <w:sz w:val="22"/>
          <w:szCs w:val="22"/>
        </w:rPr>
      </w:pPr>
    </w:p>
    <w:p w14:paraId="3C11E3F5" w14:textId="1563146F" w:rsidR="00503D72" w:rsidRDefault="00503D72" w:rsidP="008A4672">
      <w:pPr>
        <w:rPr>
          <w:rFonts w:ascii="Arial" w:eastAsia="Arial" w:hAnsi="Arial" w:cs="Arial"/>
          <w:b/>
          <w:color w:val="000000"/>
          <w:sz w:val="22"/>
          <w:szCs w:val="22"/>
        </w:rPr>
      </w:pPr>
    </w:p>
    <w:p w14:paraId="1513A56B" w14:textId="2DBDAB1A" w:rsidR="00503D72" w:rsidRDefault="00503D72" w:rsidP="008A4672">
      <w:pPr>
        <w:rPr>
          <w:rFonts w:ascii="Arial" w:eastAsia="Arial" w:hAnsi="Arial" w:cs="Arial"/>
          <w:b/>
          <w:color w:val="000000"/>
          <w:sz w:val="22"/>
          <w:szCs w:val="22"/>
        </w:rPr>
      </w:pPr>
    </w:p>
    <w:p w14:paraId="6059C4E2" w14:textId="49E4B704" w:rsidR="00503D72" w:rsidRDefault="00503D72" w:rsidP="008A4672">
      <w:pPr>
        <w:rPr>
          <w:rFonts w:ascii="Arial" w:eastAsia="Arial" w:hAnsi="Arial" w:cs="Arial"/>
          <w:b/>
          <w:color w:val="000000"/>
          <w:sz w:val="22"/>
          <w:szCs w:val="22"/>
        </w:rPr>
      </w:pPr>
      <w:r>
        <w:rPr>
          <w:rFonts w:ascii="Arial" w:eastAsia="Arial" w:hAnsi="Arial" w:cs="Arial"/>
          <w:b/>
          <w:color w:val="000000"/>
          <w:sz w:val="22"/>
          <w:szCs w:val="22"/>
        </w:rPr>
        <w:t>Para más información:</w:t>
      </w:r>
    </w:p>
    <w:p w14:paraId="207C9915" w14:textId="77777777" w:rsidR="00503D72" w:rsidRPr="008A4672" w:rsidRDefault="00503D72" w:rsidP="00503D72">
      <w:pPr>
        <w:tabs>
          <w:tab w:val="right" w:pos="9214"/>
        </w:tabs>
        <w:ind w:right="369"/>
        <w:rPr>
          <w:rFonts w:asciiTheme="minorHAnsi" w:hAnsiTheme="minorHAnsi" w:cstheme="minorHAnsi"/>
          <w:sz w:val="20"/>
          <w:szCs w:val="20"/>
        </w:rPr>
      </w:pPr>
      <w:r w:rsidRPr="008A4672">
        <w:rPr>
          <w:rFonts w:asciiTheme="minorHAnsi" w:hAnsiTheme="minorHAnsi" w:cstheme="minorHAnsi"/>
          <w:sz w:val="20"/>
          <w:szCs w:val="20"/>
        </w:rPr>
        <w:t>Gabinete de prensa Fundación Lilly</w:t>
      </w:r>
      <w:r w:rsidRPr="008A4672">
        <w:rPr>
          <w:rFonts w:asciiTheme="minorHAnsi" w:hAnsiTheme="minorHAnsi" w:cstheme="minorHAnsi"/>
          <w:noProof/>
          <w:sz w:val="20"/>
          <w:szCs w:val="20"/>
          <w:lang w:eastAsia="zh-CN"/>
        </w:rPr>
        <w:t xml:space="preserve"> </w:t>
      </w:r>
      <w:r w:rsidRPr="008A4672">
        <w:rPr>
          <w:rFonts w:asciiTheme="minorHAnsi" w:hAnsiTheme="minorHAnsi" w:cstheme="minorHAnsi"/>
          <w:noProof/>
          <w:sz w:val="20"/>
          <w:szCs w:val="20"/>
          <w:lang w:eastAsia="zh-CN"/>
        </w:rPr>
        <w:tab/>
      </w:r>
    </w:p>
    <w:p w14:paraId="67097E96" w14:textId="77777777" w:rsidR="00503D72" w:rsidRPr="008A4672" w:rsidRDefault="00503D72" w:rsidP="00503D72">
      <w:pPr>
        <w:tabs>
          <w:tab w:val="right" w:pos="9214"/>
        </w:tabs>
        <w:ind w:right="369"/>
        <w:rPr>
          <w:rFonts w:asciiTheme="minorHAnsi" w:hAnsiTheme="minorHAnsi" w:cstheme="minorHAnsi"/>
          <w:sz w:val="18"/>
          <w:szCs w:val="18"/>
          <w:lang w:val="pt-PT"/>
        </w:rPr>
      </w:pPr>
      <w:r w:rsidRPr="008A4672">
        <w:rPr>
          <w:rFonts w:asciiTheme="minorHAnsi" w:hAnsiTheme="minorHAnsi" w:cstheme="minorHAnsi"/>
          <w:sz w:val="18"/>
          <w:szCs w:val="18"/>
        </w:rPr>
        <w:t>Ainhoa Fernández 687 71 82 50</w:t>
      </w:r>
      <w:r w:rsidRPr="008A4672">
        <w:rPr>
          <w:rFonts w:asciiTheme="minorHAnsi" w:hAnsiTheme="minorHAnsi" w:cstheme="minorHAnsi"/>
          <w:sz w:val="18"/>
          <w:szCs w:val="18"/>
          <w:lang w:val="pt-BR"/>
        </w:rPr>
        <w:t xml:space="preserve"> </w:t>
      </w:r>
      <w:r w:rsidRPr="008A4672">
        <w:rPr>
          <w:rFonts w:asciiTheme="minorHAnsi" w:hAnsiTheme="minorHAnsi" w:cstheme="minorHAnsi"/>
          <w:color w:val="D52B1E"/>
          <w:sz w:val="18"/>
          <w:szCs w:val="18"/>
          <w:lang w:val="pt-BR"/>
        </w:rPr>
        <w:t>·</w:t>
      </w:r>
      <w:r w:rsidRPr="008A4672">
        <w:rPr>
          <w:rFonts w:asciiTheme="minorHAnsi" w:hAnsiTheme="minorHAnsi" w:cstheme="minorHAnsi"/>
          <w:sz w:val="18"/>
          <w:szCs w:val="18"/>
          <w:lang w:val="pt-BR"/>
        </w:rPr>
        <w:t xml:space="preserve"> María García Antúnez 607 14 17 60 </w:t>
      </w:r>
      <w:r w:rsidRPr="008A4672">
        <w:rPr>
          <w:rFonts w:asciiTheme="minorHAnsi" w:hAnsiTheme="minorHAnsi" w:cstheme="minorHAnsi"/>
          <w:color w:val="D52B1E"/>
          <w:sz w:val="18"/>
          <w:szCs w:val="18"/>
          <w:lang w:val="pt-BR"/>
        </w:rPr>
        <w:t xml:space="preserve">· </w:t>
      </w:r>
      <w:r w:rsidRPr="008A4672">
        <w:rPr>
          <w:rFonts w:asciiTheme="minorHAnsi" w:hAnsiTheme="minorHAnsi" w:cstheme="minorHAnsi"/>
          <w:color w:val="000000" w:themeColor="text1"/>
          <w:sz w:val="18"/>
          <w:szCs w:val="18"/>
          <w:lang w:val="pt-BR"/>
        </w:rPr>
        <w:t>Ana Gómez 664 47 93 18</w:t>
      </w:r>
      <w:r w:rsidRPr="008A4672">
        <w:rPr>
          <w:rFonts w:asciiTheme="minorHAnsi" w:hAnsiTheme="minorHAnsi" w:cstheme="minorHAnsi"/>
          <w:sz w:val="18"/>
          <w:szCs w:val="18"/>
          <w:lang w:val="pt-BR"/>
        </w:rPr>
        <w:tab/>
      </w:r>
    </w:p>
    <w:p w14:paraId="724A3707" w14:textId="77777777" w:rsidR="00503D72" w:rsidRPr="008A4672" w:rsidRDefault="00B51B41" w:rsidP="00503D72">
      <w:pPr>
        <w:pStyle w:val="Piedepgina"/>
        <w:tabs>
          <w:tab w:val="clear" w:pos="4252"/>
          <w:tab w:val="clear" w:pos="8504"/>
          <w:tab w:val="center" w:pos="2552"/>
          <w:tab w:val="left" w:pos="7655"/>
        </w:tabs>
        <w:spacing w:line="276" w:lineRule="auto"/>
        <w:rPr>
          <w:rFonts w:asciiTheme="minorHAnsi" w:hAnsiTheme="minorHAnsi" w:cstheme="minorHAnsi"/>
          <w:sz w:val="18"/>
          <w:szCs w:val="18"/>
          <w:lang w:val="pt-PT"/>
        </w:rPr>
      </w:pPr>
      <w:hyperlink r:id="rId14" w:history="1">
        <w:r w:rsidR="00503D72" w:rsidRPr="008A4672">
          <w:rPr>
            <w:rStyle w:val="Hipervnculo"/>
            <w:rFonts w:asciiTheme="minorHAnsi" w:hAnsiTheme="minorHAnsi" w:cstheme="minorHAnsi"/>
            <w:sz w:val="18"/>
            <w:szCs w:val="18"/>
            <w:lang w:val="pt-PT"/>
          </w:rPr>
          <w:t>afernandez@plannermedia.com</w:t>
        </w:r>
      </w:hyperlink>
      <w:r w:rsidR="00503D72" w:rsidRPr="008A4672">
        <w:rPr>
          <w:rFonts w:asciiTheme="minorHAnsi" w:hAnsiTheme="minorHAnsi" w:cstheme="minorHAnsi"/>
          <w:sz w:val="18"/>
          <w:szCs w:val="18"/>
          <w:lang w:val="pt-PT"/>
        </w:rPr>
        <w:t xml:space="preserve"> </w:t>
      </w:r>
      <w:r w:rsidR="00503D72" w:rsidRPr="008A4672">
        <w:rPr>
          <w:rFonts w:asciiTheme="minorHAnsi" w:hAnsiTheme="minorHAnsi" w:cstheme="minorHAnsi"/>
          <w:color w:val="D52B1E"/>
          <w:sz w:val="18"/>
          <w:szCs w:val="18"/>
          <w:lang w:val="pt-PT"/>
        </w:rPr>
        <w:t>·</w:t>
      </w:r>
      <w:r w:rsidR="00503D72" w:rsidRPr="008A4672">
        <w:rPr>
          <w:rFonts w:asciiTheme="minorHAnsi" w:hAnsiTheme="minorHAnsi" w:cstheme="minorHAnsi"/>
          <w:sz w:val="18"/>
          <w:szCs w:val="18"/>
          <w:lang w:val="pt-PT"/>
        </w:rPr>
        <w:t xml:space="preserve"> </w:t>
      </w:r>
      <w:hyperlink r:id="rId15" w:history="1">
        <w:r w:rsidR="00503D72" w:rsidRPr="008A4672">
          <w:rPr>
            <w:rStyle w:val="Hipervnculo"/>
            <w:rFonts w:asciiTheme="minorHAnsi" w:hAnsiTheme="minorHAnsi" w:cstheme="minorHAnsi"/>
            <w:sz w:val="18"/>
            <w:szCs w:val="18"/>
            <w:lang w:val="pt-PT"/>
          </w:rPr>
          <w:t>mgantunez@plannermedia.com</w:t>
        </w:r>
      </w:hyperlink>
      <w:r w:rsidR="00503D72" w:rsidRPr="008A4672">
        <w:rPr>
          <w:rFonts w:asciiTheme="minorHAnsi" w:hAnsiTheme="minorHAnsi" w:cstheme="minorHAnsi"/>
          <w:sz w:val="18"/>
          <w:szCs w:val="18"/>
          <w:lang w:val="pt-PT"/>
        </w:rPr>
        <w:t xml:space="preserve"> </w:t>
      </w:r>
      <w:r w:rsidR="00503D72" w:rsidRPr="008A4672">
        <w:rPr>
          <w:rFonts w:asciiTheme="minorHAnsi" w:hAnsiTheme="minorHAnsi" w:cstheme="minorHAnsi"/>
          <w:color w:val="D52B1E"/>
          <w:sz w:val="18"/>
          <w:szCs w:val="18"/>
          <w:lang w:val="pt-PT"/>
        </w:rPr>
        <w:t xml:space="preserve">· </w:t>
      </w:r>
      <w:hyperlink r:id="rId16" w:history="1">
        <w:r w:rsidR="00503D72" w:rsidRPr="008A4672">
          <w:rPr>
            <w:rStyle w:val="Hipervnculo"/>
            <w:rFonts w:asciiTheme="minorHAnsi" w:hAnsiTheme="minorHAnsi" w:cstheme="minorHAnsi"/>
            <w:sz w:val="18"/>
            <w:szCs w:val="18"/>
            <w:lang w:val="pt-PT"/>
          </w:rPr>
          <w:t>agomez@plannermedia.com</w:t>
        </w:r>
      </w:hyperlink>
      <w:r w:rsidR="00503D72" w:rsidRPr="008A4672">
        <w:rPr>
          <w:rFonts w:asciiTheme="minorHAnsi" w:hAnsiTheme="minorHAnsi" w:cstheme="minorHAnsi"/>
          <w:sz w:val="18"/>
          <w:szCs w:val="18"/>
          <w:lang w:val="pt-PT"/>
        </w:rPr>
        <w:t xml:space="preserve"> </w:t>
      </w:r>
    </w:p>
    <w:p w14:paraId="70CAB4F2" w14:textId="1E9E18FB" w:rsidR="00503D72" w:rsidRPr="008A4672" w:rsidRDefault="00503D72">
      <w:pPr>
        <w:spacing w:after="240" w:line="276" w:lineRule="auto"/>
        <w:rPr>
          <w:rFonts w:ascii="Arial" w:eastAsia="Arial" w:hAnsi="Arial" w:cs="Arial"/>
          <w:b/>
          <w:color w:val="000000"/>
          <w:sz w:val="22"/>
          <w:szCs w:val="22"/>
          <w:lang w:val="pt-PT"/>
        </w:rPr>
      </w:pPr>
    </w:p>
    <w:sectPr w:rsidR="00503D72" w:rsidRPr="008A4672">
      <w:headerReference w:type="default" r:id="rId17"/>
      <w:footerReference w:type="even" r:id="rId18"/>
      <w:footerReference w:type="default" r:id="rId19"/>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6BEAFB" w14:textId="77777777" w:rsidR="00B51B41" w:rsidRDefault="00B51B41">
      <w:r>
        <w:separator/>
      </w:r>
    </w:p>
  </w:endnote>
  <w:endnote w:type="continuationSeparator" w:id="0">
    <w:p w14:paraId="3AB7AAC8" w14:textId="77777777" w:rsidR="00B51B41" w:rsidRDefault="00B51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0681E9" w14:textId="77777777" w:rsidR="00866B99" w:rsidRDefault="00372A46">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14:paraId="44B2C812" w14:textId="77777777" w:rsidR="00866B99" w:rsidRDefault="00866B99">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EA8AA" w14:textId="77777777" w:rsidR="00866B99" w:rsidRDefault="00372A46">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sidR="00A1553A">
      <w:rPr>
        <w:noProof/>
        <w:color w:val="000000"/>
      </w:rPr>
      <w:t>1</w:t>
    </w:r>
    <w:r>
      <w:rPr>
        <w:color w:val="000000"/>
      </w:rPr>
      <w:fldChar w:fldCharType="end"/>
    </w:r>
    <w:r>
      <w:rPr>
        <w:color w:val="000000"/>
      </w:rPr>
      <w:t>/2</w:t>
    </w:r>
  </w:p>
  <w:p w14:paraId="24196F3B" w14:textId="77777777" w:rsidR="00866B99" w:rsidRDefault="00866B99">
    <w:pPr>
      <w:pBdr>
        <w:top w:val="nil"/>
        <w:left w:val="nil"/>
        <w:bottom w:val="nil"/>
        <w:right w:val="nil"/>
        <w:between w:val="nil"/>
      </w:pBdr>
      <w:tabs>
        <w:tab w:val="center" w:pos="4252"/>
        <w:tab w:val="right" w:pos="8504"/>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51F1B1" w14:textId="77777777" w:rsidR="00B51B41" w:rsidRDefault="00B51B41">
      <w:r>
        <w:separator/>
      </w:r>
    </w:p>
  </w:footnote>
  <w:footnote w:type="continuationSeparator" w:id="0">
    <w:p w14:paraId="0C89DCBE" w14:textId="77777777" w:rsidR="00B51B41" w:rsidRDefault="00B51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D16FB" w14:textId="77777777" w:rsidR="00866B99" w:rsidRDefault="00372A46">
    <w:r>
      <w:rPr>
        <w:noProof/>
      </w:rPr>
      <w:drawing>
        <wp:anchor distT="0" distB="0" distL="114300" distR="114300" simplePos="0" relativeHeight="251658240" behindDoc="0" locked="0" layoutInCell="1" hidden="0" allowOverlap="1" wp14:anchorId="6570A2C9" wp14:editId="2D21F028">
          <wp:simplePos x="0" y="0"/>
          <wp:positionH relativeFrom="margin">
            <wp:posOffset>3218505</wp:posOffset>
          </wp:positionH>
          <wp:positionV relativeFrom="topMargin">
            <wp:posOffset>285750</wp:posOffset>
          </wp:positionV>
          <wp:extent cx="2179320" cy="330200"/>
          <wp:effectExtent l="0" t="0" r="0" b="0"/>
          <wp:wrapSquare wrapText="bothSides" distT="0" distB="0" distL="114300" distR="114300"/>
          <wp:docPr id="6" name="image1.png" descr="Texto, 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Texto, Logotipo&#10;&#10;Descripción generada automáticamente"/>
                  <pic:cNvPicPr preferRelativeResize="0"/>
                </pic:nvPicPr>
                <pic:blipFill>
                  <a:blip r:embed="rId1"/>
                  <a:srcRect/>
                  <a:stretch>
                    <a:fillRect/>
                  </a:stretch>
                </pic:blipFill>
                <pic:spPr>
                  <a:xfrm>
                    <a:off x="0" y="0"/>
                    <a:ext cx="2179320" cy="3302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0A070108" wp14:editId="49BF42DB">
          <wp:simplePos x="0" y="0"/>
          <wp:positionH relativeFrom="margin">
            <wp:posOffset>-365758</wp:posOffset>
          </wp:positionH>
          <wp:positionV relativeFrom="topMargin">
            <wp:posOffset>-271778</wp:posOffset>
          </wp:positionV>
          <wp:extent cx="2277745" cy="1096010"/>
          <wp:effectExtent l="0" t="0" r="0" b="0"/>
          <wp:wrapSquare wrapText="bothSides" distT="0" distB="0" distL="114300" distR="114300"/>
          <wp:docPr id="7" name="image2.jpg" descr="Texto, Cart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jpg" descr="Texto, Carta&#10;&#10;Descripción generada automáticamente"/>
                  <pic:cNvPicPr preferRelativeResize="0"/>
                </pic:nvPicPr>
                <pic:blipFill>
                  <a:blip r:embed="rId2"/>
                  <a:srcRect l="16393" t="18233" r="7472" b="29947"/>
                  <a:stretch>
                    <a:fillRect/>
                  </a:stretch>
                </pic:blipFill>
                <pic:spPr>
                  <a:xfrm>
                    <a:off x="0" y="0"/>
                    <a:ext cx="2277745" cy="1096010"/>
                  </a:xfrm>
                  <a:prstGeom prst="rect">
                    <a:avLst/>
                  </a:prstGeom>
                  <a:ln/>
                </pic:spPr>
              </pic:pic>
            </a:graphicData>
          </a:graphic>
        </wp:anchor>
      </w:drawing>
    </w:r>
  </w:p>
  <w:p w14:paraId="25F758B4" w14:textId="77777777" w:rsidR="00866B99" w:rsidRDefault="00866B99">
    <w:pPr>
      <w:pBdr>
        <w:top w:val="nil"/>
        <w:left w:val="nil"/>
        <w:bottom w:val="nil"/>
        <w:right w:val="nil"/>
        <w:between w:val="nil"/>
      </w:pBdr>
      <w:tabs>
        <w:tab w:val="center" w:pos="4252"/>
        <w:tab w:val="right" w:pos="8504"/>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B99"/>
    <w:rsid w:val="00003F24"/>
    <w:rsid w:val="00372A46"/>
    <w:rsid w:val="003D6870"/>
    <w:rsid w:val="00503D72"/>
    <w:rsid w:val="007539F8"/>
    <w:rsid w:val="00866B99"/>
    <w:rsid w:val="008A4672"/>
    <w:rsid w:val="00962837"/>
    <w:rsid w:val="00964E29"/>
    <w:rsid w:val="00A1553A"/>
    <w:rsid w:val="00A34A05"/>
    <w:rsid w:val="00B51B41"/>
    <w:rsid w:val="00D67071"/>
    <w:rsid w:val="00EC4349"/>
    <w:rsid w:val="00FF72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0E996"/>
  <w15:docId w15:val="{3CF64679-23AD-4FF7-9F3D-81A97B646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s-ES" w:eastAsia="es-E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D67"/>
    <w:rPr>
      <w:rFonts w:eastAsia="Calibri"/>
    </w:rPr>
  </w:style>
  <w:style w:type="paragraph" w:styleId="Ttulo1">
    <w:name w:val="heading 1"/>
    <w:basedOn w:val="Normal1"/>
    <w:next w:val="Normal1"/>
    <w:uiPriority w:val="9"/>
    <w:qFormat/>
    <w:pPr>
      <w:keepNext/>
      <w:keepLines/>
      <w:spacing w:before="480" w:after="120"/>
      <w:outlineLvl w:val="0"/>
    </w:pPr>
    <w:rPr>
      <w:b/>
      <w:sz w:val="48"/>
      <w:szCs w:val="48"/>
    </w:rPr>
  </w:style>
  <w:style w:type="paragraph" w:styleId="Ttulo2">
    <w:name w:val="heading 2"/>
    <w:basedOn w:val="Normal1"/>
    <w:next w:val="Normal1"/>
    <w:uiPriority w:val="9"/>
    <w:semiHidden/>
    <w:unhideWhenUsed/>
    <w:qFormat/>
    <w:pPr>
      <w:keepNext/>
      <w:keepLines/>
      <w:spacing w:before="360" w:after="80"/>
      <w:outlineLvl w:val="1"/>
    </w:pPr>
    <w:rPr>
      <w:b/>
      <w:sz w:val="36"/>
      <w:szCs w:val="36"/>
    </w:rPr>
  </w:style>
  <w:style w:type="paragraph" w:styleId="Ttulo3">
    <w:name w:val="heading 3"/>
    <w:basedOn w:val="Normal1"/>
    <w:next w:val="Normal1"/>
    <w:uiPriority w:val="9"/>
    <w:semiHidden/>
    <w:unhideWhenUsed/>
    <w:qFormat/>
    <w:pPr>
      <w:keepNext/>
      <w:keepLines/>
      <w:spacing w:before="280" w:after="80"/>
      <w:outlineLvl w:val="2"/>
    </w:pPr>
    <w:rPr>
      <w:b/>
      <w:sz w:val="28"/>
      <w:szCs w:val="28"/>
    </w:rPr>
  </w:style>
  <w:style w:type="paragraph" w:styleId="Ttulo4">
    <w:name w:val="heading 4"/>
    <w:basedOn w:val="Normal1"/>
    <w:next w:val="Normal1"/>
    <w:uiPriority w:val="9"/>
    <w:semiHidden/>
    <w:unhideWhenUsed/>
    <w:qFormat/>
    <w:pPr>
      <w:keepNext/>
      <w:keepLines/>
      <w:spacing w:before="240" w:after="40"/>
      <w:outlineLvl w:val="3"/>
    </w:pPr>
    <w:rPr>
      <w:b/>
    </w:rPr>
  </w:style>
  <w:style w:type="paragraph" w:styleId="Ttulo5">
    <w:name w:val="heading 5"/>
    <w:basedOn w:val="Normal1"/>
    <w:next w:val="Normal1"/>
    <w:uiPriority w:val="9"/>
    <w:semiHidden/>
    <w:unhideWhenUsed/>
    <w:qFormat/>
    <w:pPr>
      <w:keepNext/>
      <w:keepLines/>
      <w:spacing w:before="220" w:after="40"/>
      <w:outlineLvl w:val="4"/>
    </w:pPr>
    <w:rPr>
      <w:b/>
      <w:sz w:val="22"/>
      <w:szCs w:val="22"/>
    </w:rPr>
  </w:style>
  <w:style w:type="paragraph" w:styleId="Ttulo6">
    <w:name w:val="heading 6"/>
    <w:basedOn w:val="Normal1"/>
    <w:next w:val="Normal1"/>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uiPriority w:val="10"/>
    <w:qFormat/>
    <w:pPr>
      <w:keepNext/>
      <w:keepLines/>
      <w:spacing w:before="480" w:after="120"/>
    </w:pPr>
    <w:rPr>
      <w:b/>
      <w:sz w:val="72"/>
      <w:szCs w:val="72"/>
    </w:rPr>
  </w:style>
  <w:style w:type="paragraph" w:customStyle="1" w:styleId="Normal1">
    <w:name w:val="Normal1"/>
  </w:style>
  <w:style w:type="table" w:customStyle="1" w:styleId="TableNormal0">
    <w:name w:val="Table Normal"/>
    <w:tblPr>
      <w:tblCellMar>
        <w:top w:w="0" w:type="dxa"/>
        <w:left w:w="0" w:type="dxa"/>
        <w:bottom w:w="0" w:type="dxa"/>
        <w:right w:w="0" w:type="dxa"/>
      </w:tblCellMar>
    </w:tblPr>
  </w:style>
  <w:style w:type="character" w:styleId="Hipervnculo">
    <w:name w:val="Hyperlink"/>
    <w:uiPriority w:val="99"/>
    <w:unhideWhenUsed/>
    <w:rsid w:val="00752D67"/>
    <w:rPr>
      <w:strike w:val="0"/>
      <w:dstrike w:val="0"/>
      <w:color w:val="0000FF"/>
      <w:u w:val="none"/>
      <w:effect w:val="none"/>
    </w:rPr>
  </w:style>
  <w:style w:type="paragraph" w:styleId="Prrafodelista">
    <w:name w:val="List Paragraph"/>
    <w:basedOn w:val="Normal"/>
    <w:uiPriority w:val="34"/>
    <w:qFormat/>
    <w:rsid w:val="00C36653"/>
    <w:pPr>
      <w:ind w:left="720"/>
      <w:contextualSpacing/>
    </w:pPr>
  </w:style>
  <w:style w:type="paragraph" w:styleId="NormalWeb">
    <w:name w:val="Normal (Web)"/>
    <w:basedOn w:val="Normal"/>
    <w:uiPriority w:val="99"/>
    <w:semiHidden/>
    <w:unhideWhenUsed/>
    <w:rsid w:val="003E36D7"/>
    <w:pPr>
      <w:spacing w:before="100" w:beforeAutospacing="1" w:after="100" w:afterAutospacing="1"/>
      <w:jc w:val="left"/>
    </w:pPr>
    <w:rPr>
      <w:rFonts w:eastAsiaTheme="minorEastAsia"/>
      <w:sz w:val="20"/>
      <w:szCs w:val="20"/>
    </w:rPr>
  </w:style>
  <w:style w:type="character" w:customStyle="1" w:styleId="Mencinsinresolver1">
    <w:name w:val="Mención sin resolver1"/>
    <w:basedOn w:val="Fuentedeprrafopredeter"/>
    <w:uiPriority w:val="99"/>
    <w:semiHidden/>
    <w:unhideWhenUsed/>
    <w:rsid w:val="00B063A5"/>
    <w:rPr>
      <w:color w:val="605E5C"/>
      <w:shd w:val="clear" w:color="auto" w:fill="E1DFDD"/>
    </w:rPr>
  </w:style>
  <w:style w:type="paragraph" w:styleId="Piedepgina">
    <w:name w:val="footer"/>
    <w:aliases w:val="Pie de foto"/>
    <w:basedOn w:val="Normal"/>
    <w:link w:val="PiedepginaCar"/>
    <w:uiPriority w:val="99"/>
    <w:unhideWhenUsed/>
    <w:rsid w:val="00A772C8"/>
    <w:pPr>
      <w:tabs>
        <w:tab w:val="center" w:pos="4252"/>
        <w:tab w:val="right" w:pos="8504"/>
      </w:tabs>
    </w:pPr>
  </w:style>
  <w:style w:type="character" w:customStyle="1" w:styleId="PiedepginaCar">
    <w:name w:val="Pie de página Car"/>
    <w:aliases w:val="Pie de foto Car"/>
    <w:basedOn w:val="Fuentedeprrafopredeter"/>
    <w:link w:val="Piedepgina"/>
    <w:uiPriority w:val="99"/>
    <w:rsid w:val="00A772C8"/>
    <w:rPr>
      <w:rFonts w:ascii="Times New Roman" w:eastAsia="Calibri" w:hAnsi="Times New Roman" w:cs="Times New Roman"/>
      <w:sz w:val="24"/>
      <w:szCs w:val="24"/>
    </w:rPr>
  </w:style>
  <w:style w:type="character" w:styleId="Nmerodepgina">
    <w:name w:val="page number"/>
    <w:basedOn w:val="Fuentedeprrafopredeter"/>
    <w:uiPriority w:val="99"/>
    <w:semiHidden/>
    <w:unhideWhenUsed/>
    <w:rsid w:val="00A772C8"/>
  </w:style>
  <w:style w:type="character" w:styleId="Refdecomentario">
    <w:name w:val="annotation reference"/>
    <w:basedOn w:val="Fuentedeprrafopredeter"/>
    <w:uiPriority w:val="99"/>
    <w:semiHidden/>
    <w:unhideWhenUsed/>
    <w:rsid w:val="00BD212D"/>
    <w:rPr>
      <w:sz w:val="16"/>
      <w:szCs w:val="16"/>
    </w:rPr>
  </w:style>
  <w:style w:type="paragraph" w:styleId="Textocomentario">
    <w:name w:val="annotation text"/>
    <w:basedOn w:val="Normal"/>
    <w:link w:val="TextocomentarioCar"/>
    <w:uiPriority w:val="99"/>
    <w:semiHidden/>
    <w:unhideWhenUsed/>
    <w:rsid w:val="00BD212D"/>
    <w:rPr>
      <w:sz w:val="20"/>
      <w:szCs w:val="20"/>
    </w:rPr>
  </w:style>
  <w:style w:type="character" w:customStyle="1" w:styleId="TextocomentarioCar">
    <w:name w:val="Texto comentario Car"/>
    <w:basedOn w:val="Fuentedeprrafopredeter"/>
    <w:link w:val="Textocomentario"/>
    <w:uiPriority w:val="99"/>
    <w:semiHidden/>
    <w:rsid w:val="00BD212D"/>
    <w:rPr>
      <w:rFonts w:ascii="Times New Roman" w:eastAsia="Calibri"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BD212D"/>
    <w:rPr>
      <w:b/>
      <w:bCs/>
    </w:rPr>
  </w:style>
  <w:style w:type="character" w:customStyle="1" w:styleId="AsuntodelcomentarioCar">
    <w:name w:val="Asunto del comentario Car"/>
    <w:basedOn w:val="TextocomentarioCar"/>
    <w:link w:val="Asuntodelcomentario"/>
    <w:uiPriority w:val="99"/>
    <w:semiHidden/>
    <w:rsid w:val="00BD212D"/>
    <w:rPr>
      <w:rFonts w:ascii="Times New Roman" w:eastAsia="Calibri" w:hAnsi="Times New Roman" w:cs="Times New Roman"/>
      <w:b/>
      <w:bCs/>
      <w:sz w:val="20"/>
      <w:szCs w:val="20"/>
    </w:rPr>
  </w:style>
  <w:style w:type="paragraph" w:styleId="Encabezado">
    <w:name w:val="header"/>
    <w:basedOn w:val="Normal"/>
    <w:link w:val="EncabezadoCar"/>
    <w:uiPriority w:val="99"/>
    <w:unhideWhenUsed/>
    <w:rsid w:val="00F72E26"/>
    <w:pPr>
      <w:tabs>
        <w:tab w:val="center" w:pos="4252"/>
        <w:tab w:val="right" w:pos="8504"/>
      </w:tabs>
    </w:pPr>
  </w:style>
  <w:style w:type="character" w:customStyle="1" w:styleId="EncabezadoCar">
    <w:name w:val="Encabezado Car"/>
    <w:basedOn w:val="Fuentedeprrafopredeter"/>
    <w:link w:val="Encabezado"/>
    <w:uiPriority w:val="99"/>
    <w:rsid w:val="00F72E26"/>
    <w:rPr>
      <w:rFonts w:ascii="Times New Roman" w:eastAsia="Calibri" w:hAnsi="Times New Roman" w:cs="Times New Roman"/>
      <w:sz w:val="24"/>
      <w:szCs w:val="24"/>
    </w:rPr>
  </w:style>
  <w:style w:type="table" w:styleId="Tablaconcuadrcula">
    <w:name w:val="Table Grid"/>
    <w:basedOn w:val="Tablanormal"/>
    <w:uiPriority w:val="39"/>
    <w:rsid w:val="00F72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959F6"/>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Mencinsinresolver">
    <w:name w:val="Unresolved Mention"/>
    <w:basedOn w:val="Fuentedeprrafopredeter"/>
    <w:uiPriority w:val="99"/>
    <w:semiHidden/>
    <w:unhideWhenUsed/>
    <w:rsid w:val="00F67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assets.ctfassets.net/0h7as56twwys/5PKcHQYyENH918pLmwm40d/e4a32f6b9fa77f443d343ab33128925c/Premio_TheConversation_2021_PRINTF.pdf" TargetMode="External"/><Relationship Id="rId13" Type="http://schemas.openxmlformats.org/officeDocument/2006/relationships/hyperlink" Target="https://youtu.be/AIdqAxBuJuY"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fundacionlilly.com/fomento-ciencia/premios-cientificos/otrospremios" TargetMode="External"/><Relationship Id="rId12" Type="http://schemas.openxmlformats.org/officeDocument/2006/relationships/hyperlink" Target="http://www.fundacionlilly.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agomez@plannermedia.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heconversation.com/es/partners" TargetMode="External"/><Relationship Id="rId5" Type="http://schemas.openxmlformats.org/officeDocument/2006/relationships/footnotes" Target="footnotes.xml"/><Relationship Id="rId15" Type="http://schemas.openxmlformats.org/officeDocument/2006/relationships/hyperlink" Target="mailto:mgantunez@plannermedia.com" TargetMode="External"/><Relationship Id="rId10" Type="http://schemas.openxmlformats.org/officeDocument/2006/relationships/hyperlink" Target="http://www.theconversation.com/e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premiodivulgacion@theconversation.com" TargetMode="External"/><Relationship Id="rId14" Type="http://schemas.openxmlformats.org/officeDocument/2006/relationships/hyperlink" Target="mailto:afernandez@plannermedia.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pYg6lSBiQ8TLey0W5SX1SumHeQ==">AMUW2mVAnfQjVdfyAgXOxCLVfblakHrLCKWnZBvuaetmh4D0o2BvrpdVlOsNLqP0eCHstmcyBfTDbn2xaJ8ZfJI3pG4+TW30LVOpxohwTFZs+is1+6k1vsE=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912</Words>
  <Characters>5017</Characters>
  <Application>Microsoft Office Word</Application>
  <DocSecurity>0</DocSecurity>
  <Lines>41</Lines>
  <Paragraphs>11</Paragraphs>
  <ScaleCrop>false</ScaleCrop>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Lorenzo Rubiera</dc:creator>
  <cp:lastModifiedBy>Mónica Bonilla Asensio</cp:lastModifiedBy>
  <cp:revision>2</cp:revision>
  <dcterms:created xsi:type="dcterms:W3CDTF">2021-03-01T09:31:00Z</dcterms:created>
  <dcterms:modified xsi:type="dcterms:W3CDTF">2021-03-01T09:31:00Z</dcterms:modified>
</cp:coreProperties>
</file>